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78A" w:rsidRDefault="0006678A" w:rsidP="000667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3. </w:t>
      </w:r>
      <w:r w:rsidRPr="00624D84">
        <w:rPr>
          <w:rFonts w:ascii="Times New Roman" w:hAnsi="Times New Roman" w:cs="Times New Roman"/>
          <w:sz w:val="28"/>
          <w:szCs w:val="28"/>
        </w:rPr>
        <w:t>Иммунологические показатели у потребителей инъекционных наркотиков, коинфицированных ВИЧ/ВГС, в зависимости от клинической стадии ВИЧ-инфекции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678A" w:rsidRPr="00624D84" w:rsidRDefault="0006678A" w:rsidP="000667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4D84">
        <w:rPr>
          <w:rFonts w:ascii="Times New Roman" w:hAnsi="Times New Roman" w:cs="Times New Roman"/>
          <w:sz w:val="28"/>
          <w:szCs w:val="28"/>
          <w:lang w:val="en-US"/>
        </w:rPr>
        <w:t>Table 3. Immunological parameters in injection drug users co-infected with HIV/HCV, depending on the clinical stage of HIV infection.</w:t>
      </w:r>
    </w:p>
    <w:tbl>
      <w:tblPr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905"/>
        <w:gridCol w:w="1499"/>
        <w:gridCol w:w="1271"/>
        <w:gridCol w:w="1271"/>
        <w:gridCol w:w="1271"/>
        <w:gridCol w:w="853"/>
        <w:gridCol w:w="853"/>
        <w:gridCol w:w="1001"/>
      </w:tblGrid>
      <w:tr w:rsidR="0006678A" w:rsidRPr="002F2E01" w:rsidTr="003C6244">
        <w:trPr>
          <w:trHeight w:val="582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Индексы</w:t>
            </w:r>
          </w:p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624D84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Indexes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 xml:space="preserve">Контрольная группа здоровых испытуемых </w:t>
            </w:r>
          </w:p>
          <w:p w:rsidR="0006678A" w:rsidRPr="00624D84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</w:pPr>
            <w:r w:rsidRPr="00624D84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  <w:t>Control group of healthy subjects (n1 =20)</w:t>
            </w:r>
          </w:p>
        </w:tc>
        <w:tc>
          <w:tcPr>
            <w:tcW w:w="38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Пациенты с ВИЧ/ВГС (инъекционные наркоманы)</w:t>
            </w:r>
          </w:p>
          <w:p w:rsidR="0006678A" w:rsidRPr="00624D84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</w:pPr>
            <w:r w:rsidRPr="00624D84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  <w:t>Patients with HIV/HCV (injection drug users)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i/>
                <w:iCs/>
                <w:color w:val="1B1B1B"/>
                <w:sz w:val="28"/>
                <w:szCs w:val="28"/>
                <w:lang w:eastAsia="ru-RU"/>
              </w:rPr>
              <w:t>P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vertAlign w:val="subscript"/>
                <w:lang w:eastAsia="ru-RU"/>
              </w:rPr>
              <w:t>2–3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i/>
                <w:iCs/>
                <w:color w:val="1B1B1B"/>
                <w:sz w:val="28"/>
                <w:szCs w:val="28"/>
                <w:lang w:eastAsia="ru-RU"/>
              </w:rPr>
              <w:t>P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vertAlign w:val="subscript"/>
                <w:lang w:eastAsia="ru-RU"/>
              </w:rPr>
              <w:t>3–4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i/>
                <w:iCs/>
                <w:color w:val="1B1B1B"/>
                <w:sz w:val="28"/>
                <w:szCs w:val="28"/>
                <w:lang w:eastAsia="ru-RU"/>
              </w:rPr>
              <w:t>P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vertAlign w:val="subscript"/>
                <w:lang w:eastAsia="ru-RU"/>
              </w:rPr>
              <w:t>2–4</w:t>
            </w:r>
          </w:p>
        </w:tc>
      </w:tr>
      <w:tr w:rsidR="0006678A" w:rsidRPr="0006678A" w:rsidTr="003C6244">
        <w:trPr>
          <w:trHeight w:val="582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</w:p>
        </w:tc>
        <w:tc>
          <w:tcPr>
            <w:tcW w:w="149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678A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Стадия</w:t>
            </w:r>
            <w:r w:rsidRPr="00624D84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  <w:t>I</w:t>
            </w:r>
          </w:p>
          <w:p w:rsidR="0006678A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  <w:t>Stage I</w:t>
            </w:r>
          </w:p>
          <w:p w:rsidR="0006678A" w:rsidRPr="00624D84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  <w:t>(n</w:t>
            </w:r>
            <w:r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vertAlign w:val="subscript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  <w:t>=15)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678A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Стадия</w:t>
            </w:r>
            <w:r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  <w:t xml:space="preserve"> II </w:t>
            </w:r>
          </w:p>
          <w:p w:rsidR="0006678A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  <w:t>Stage II</w:t>
            </w:r>
          </w:p>
          <w:p w:rsidR="0006678A" w:rsidRPr="00624D84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</w:pPr>
            <w:r w:rsidRPr="0006678A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vertAlign w:val="subscript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  <w:t>=11)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678A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Стадия</w:t>
            </w:r>
            <w:r w:rsidRPr="0006678A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  <w:t>III</w:t>
            </w:r>
          </w:p>
          <w:p w:rsidR="0006678A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</w:pPr>
            <w:r w:rsidRPr="00624D84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  <w:t>Stage III</w:t>
            </w:r>
          </w:p>
          <w:p w:rsidR="0006678A" w:rsidRPr="00624D84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  <w:t>(n</w:t>
            </w:r>
            <w:r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vertAlign w:val="subscript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  <w:t>=12)</w:t>
            </w: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678A" w:rsidRPr="0006678A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1B1B1B"/>
                <w:sz w:val="28"/>
                <w:szCs w:val="28"/>
                <w:lang w:val="en-US" w:eastAsia="ru-RU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678A" w:rsidRPr="0006678A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1B1B1B"/>
                <w:sz w:val="28"/>
                <w:szCs w:val="28"/>
                <w:lang w:val="en-US" w:eastAsia="ru-RU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678A" w:rsidRPr="0006678A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1B1B1B"/>
                <w:sz w:val="28"/>
                <w:szCs w:val="28"/>
                <w:lang w:val="en-US" w:eastAsia="ru-RU"/>
              </w:rPr>
            </w:pPr>
          </w:p>
        </w:tc>
      </w:tr>
      <w:tr w:rsidR="0006678A" w:rsidRPr="002F2E01" w:rsidTr="003C6244">
        <w:trPr>
          <w:trHeight w:val="116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78A" w:rsidRPr="0006678A" w:rsidRDefault="0006678A" w:rsidP="003C6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</w:pPr>
          </w:p>
        </w:tc>
        <w:tc>
          <w:tcPr>
            <w:tcW w:w="53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М ± м</w:t>
            </w: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1B1B1B"/>
                <w:sz w:val="28"/>
                <w:szCs w:val="28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1B1B1B"/>
                <w:sz w:val="28"/>
                <w:szCs w:val="28"/>
                <w:lang w:eastAsia="ru-RU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1B1B1B"/>
                <w:sz w:val="28"/>
                <w:szCs w:val="28"/>
                <w:lang w:eastAsia="ru-RU"/>
              </w:rPr>
            </w:pPr>
          </w:p>
        </w:tc>
      </w:tr>
      <w:tr w:rsidR="0006678A" w:rsidRPr="002F2E01" w:rsidTr="003C6244">
        <w:trPr>
          <w:trHeight w:val="232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Лимфоциты, %</w:t>
            </w:r>
          </w:p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Lymphocyte</w:t>
            </w:r>
            <w:r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  <w:t>s</w:t>
            </w:r>
            <w:r w:rsidRPr="00624D84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, %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30.6±1.0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27.3±1.4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31.3±1.6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24.1±0.9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0.0743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0.0008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0.0823</w:t>
            </w:r>
          </w:p>
        </w:tc>
      </w:tr>
      <w:tr w:rsidR="0006678A" w:rsidRPr="002F2E01" w:rsidTr="003C6244">
        <w:trPr>
          <w:trHeight w:val="254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Лейкоциты, 10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vertAlign w:val="superscript"/>
                <w:lang w:eastAsia="ru-RU"/>
              </w:rPr>
              <w:t>9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/л</w:t>
            </w:r>
          </w:p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624D84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 xml:space="preserve">Leukocytes, 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10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vertAlign w:val="superscript"/>
                <w:lang w:eastAsia="ru-RU"/>
              </w:rPr>
              <w:t>9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/л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6.8±0.3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5.1±0.4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4.9±0.2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4.1±0.2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0.5742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0.0260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0.0598</w:t>
            </w:r>
          </w:p>
        </w:tc>
      </w:tr>
      <w:tr w:rsidR="0006678A" w:rsidRPr="002F2E01" w:rsidTr="003C6244">
        <w:trPr>
          <w:trHeight w:val="232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CD3+, %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65.4±1.4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59.2±1.3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56.0±2.0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53.3±1.2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0.2052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0.2588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0.0071</w:t>
            </w:r>
          </w:p>
        </w:tc>
      </w:tr>
      <w:tr w:rsidR="0006678A" w:rsidRPr="002F2E01" w:rsidTr="003C6244">
        <w:trPr>
          <w:trHeight w:val="232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CD3+, 10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vertAlign w:val="superscript"/>
                <w:lang w:eastAsia="ru-RU"/>
              </w:rPr>
              <w:t>9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/л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1.41±0.05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1.04±0.05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0.91±0.07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0.83±0.06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0.1394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0.3935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0.0181</w:t>
            </w:r>
          </w:p>
        </w:tc>
      </w:tr>
      <w:tr w:rsidR="0006678A" w:rsidRPr="002F2E01" w:rsidTr="003C6244">
        <w:trPr>
          <w:trHeight w:val="232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CD4+, %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45.5±1.3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30.3±1.1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26.0±1.2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23.3±1.0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0.0147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0.0989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0.0001</w:t>
            </w:r>
          </w:p>
        </w:tc>
      </w:tr>
      <w:tr w:rsidR="0006678A" w:rsidRPr="002F2E01" w:rsidTr="003C6244">
        <w:trPr>
          <w:trHeight w:val="232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CD4+, 10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vertAlign w:val="superscript"/>
                <w:lang w:eastAsia="ru-RU"/>
              </w:rPr>
              <w:t>9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/л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0.95±0.06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0.61±0.06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0.36±0.06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0.33±0.06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0.0075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0.7356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0.0026</w:t>
            </w:r>
          </w:p>
        </w:tc>
      </w:tr>
      <w:tr w:rsidR="0006678A" w:rsidRPr="002F2E01" w:rsidTr="003C6244">
        <w:trPr>
          <w:trHeight w:val="232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CD8+, %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24.6±1.2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42.3±0.8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43.2±1.1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46.3±0.5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0.5023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0.0123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0.0006</w:t>
            </w:r>
          </w:p>
        </w:tc>
      </w:tr>
      <w:tr w:rsidR="0006678A" w:rsidRPr="002F2E01" w:rsidTr="003C6244">
        <w:trPr>
          <w:trHeight w:val="232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CD8+, 10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vertAlign w:val="superscript"/>
                <w:lang w:eastAsia="ru-RU"/>
              </w:rPr>
              <w:t>9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/л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0.52±0.04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0.83±0.06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0.86±0.05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1.10±0.05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0.7050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0.0029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0.0021</w:t>
            </w:r>
          </w:p>
        </w:tc>
      </w:tr>
      <w:tr w:rsidR="0006678A" w:rsidRPr="002F2E01" w:rsidTr="003C6244">
        <w:trPr>
          <w:trHeight w:val="232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CD4+/CD8+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1.93±0.11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0.72±0.03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0.61±0.03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0.50±0.02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0.0152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0.0057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0.0001</w:t>
            </w:r>
          </w:p>
        </w:tc>
      </w:tr>
      <w:tr w:rsidR="0006678A" w:rsidRPr="002F2E01" w:rsidTr="003C6244">
        <w:trPr>
          <w:trHeight w:val="232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CD16+, %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14.9±1.2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11.2±0.7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10.2±1.0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10.4±1.2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0.3873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0.8993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0.5371</w:t>
            </w:r>
          </w:p>
        </w:tc>
      </w:tr>
      <w:tr w:rsidR="0006678A" w:rsidRPr="002F2E01" w:rsidTr="003C6244">
        <w:trPr>
          <w:trHeight w:val="232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CD16+, 10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vertAlign w:val="superscript"/>
                <w:lang w:eastAsia="ru-RU"/>
              </w:rPr>
              <w:t>9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/л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0.42±0.05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0.22±0.03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0.20±0.01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0.21±0.01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0.5379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0.5556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0.7477</w:t>
            </w:r>
          </w:p>
        </w:tc>
      </w:tr>
      <w:tr w:rsidR="0006678A" w:rsidRPr="002F2E01" w:rsidTr="003C6244">
        <w:trPr>
          <w:trHeight w:val="232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lastRenderedPageBreak/>
              <w:t>CD20+, %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13.1±0.7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23.8±0.6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25.2±0.4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26.5±0.6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0.0720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0.1159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0.0033</w:t>
            </w:r>
          </w:p>
        </w:tc>
      </w:tr>
      <w:tr w:rsidR="0006678A" w:rsidRPr="002F2E01" w:rsidTr="003C6244">
        <w:trPr>
          <w:trHeight w:val="232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CD20+, 10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vertAlign w:val="superscript"/>
                <w:lang w:eastAsia="ru-RU"/>
              </w:rPr>
              <w:t>9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/л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0.39±0.02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0.69±0.05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0.79±0.04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0.85±0.05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0.1543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0.3807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0.0449</w:t>
            </w:r>
          </w:p>
        </w:tc>
      </w:tr>
      <w:tr w:rsidR="0006678A" w:rsidRPr="002F2E01" w:rsidTr="003C6244">
        <w:trPr>
          <w:trHeight w:val="232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IgA, г/л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2.06±0.16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2.00±0.12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1.95±0.16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2.04±0.12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0.7973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0.6518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0.8134</w:t>
            </w:r>
          </w:p>
        </w:tc>
      </w:tr>
      <w:tr w:rsidR="0006678A" w:rsidRPr="002F2E01" w:rsidTr="003C6244">
        <w:trPr>
          <w:trHeight w:val="232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IgM, г/л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1.56±0.13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1.59±0.14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1.68±0.16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1.66±0.20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0.6667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0.9392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0.7679</w:t>
            </w:r>
          </w:p>
        </w:tc>
      </w:tr>
      <w:tr w:rsidR="0006678A" w:rsidRPr="002F2E01" w:rsidTr="003C6244">
        <w:trPr>
          <w:trHeight w:val="232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Уровень IgG, г/л</w:t>
            </w:r>
          </w:p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624D84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IgG level, g/l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11.28±0.48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12.61±0.72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13.62±0.57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13.82±0.60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0.3098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0.8113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0.2228</w:t>
            </w:r>
          </w:p>
        </w:tc>
      </w:tr>
      <w:tr w:rsidR="0006678A" w:rsidRPr="002F2E01" w:rsidTr="003C6244">
        <w:trPr>
          <w:trHeight w:val="466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06678A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ЦИК</w:t>
            </w:r>
            <w:r w:rsidRPr="0006678A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  <w:t xml:space="preserve">, 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стандартные</w:t>
            </w:r>
            <w:r w:rsidRPr="0006678A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  <w:t xml:space="preserve"> 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единицы</w:t>
            </w:r>
            <w:r w:rsidRPr="0006678A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  <w:t xml:space="preserve"> 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измерения</w:t>
            </w:r>
          </w:p>
          <w:p w:rsidR="0006678A" w:rsidRPr="00624D84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</w:pPr>
            <w:r w:rsidRPr="00624D84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  <w:t>CIC, standard units of measurement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93.2±2.1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570.2±51.2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485.0±55.5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650.0±37.8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0.2760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0.0211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678A" w:rsidRPr="002F2E01" w:rsidRDefault="0006678A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0.2420</w:t>
            </w:r>
          </w:p>
        </w:tc>
      </w:tr>
    </w:tbl>
    <w:p w:rsidR="0006678A" w:rsidRDefault="0006678A" w:rsidP="000667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E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Сокращения: ХГС — хронический гепатит С; ВГС — вирус гепатита С; Me — медиана; M — среднее арифметическое; m — стандартная ошибка среднего арифметического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ЦИК- циркулирующие иммунные комплексы</w:t>
      </w:r>
      <w:r w:rsidRPr="002F2E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6678A" w:rsidRPr="00C00E37" w:rsidRDefault="0006678A" w:rsidP="0006678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813906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Abbreviations: CHC — chronic hepatitis C; HCV — hepatitis C virus; </w:t>
      </w:r>
      <w:proofErr w:type="gramStart"/>
      <w:r w:rsidRPr="00813906">
        <w:rPr>
          <w:rFonts w:ascii="Times New Roman" w:hAnsi="Times New Roman" w:cs="Times New Roman"/>
          <w:bCs/>
          <w:sz w:val="28"/>
          <w:szCs w:val="28"/>
          <w:lang w:val="en-US"/>
        </w:rPr>
        <w:t>Me</w:t>
      </w:r>
      <w:proofErr w:type="gramEnd"/>
      <w:r w:rsidRPr="00813906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— median; M — arithmetic mean; m — standard error of the arithmetic mean</w:t>
      </w:r>
      <w:r w:rsidRPr="00C00E37">
        <w:rPr>
          <w:rFonts w:ascii="Times New Roman" w:hAnsi="Times New Roman" w:cs="Times New Roman"/>
          <w:bCs/>
          <w:sz w:val="28"/>
          <w:szCs w:val="28"/>
          <w:lang w:val="en-US"/>
        </w:rPr>
        <w:t>, CIC, circulating immune complexes.</w:t>
      </w:r>
    </w:p>
    <w:p w:rsidR="0006678A" w:rsidRPr="002F2E01" w:rsidRDefault="0006678A" w:rsidP="000667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2E01">
        <w:rPr>
          <w:rFonts w:ascii="Times New Roman" w:hAnsi="Times New Roman" w:cs="Times New Roman"/>
          <w:sz w:val="28"/>
          <w:szCs w:val="28"/>
        </w:rPr>
        <w:t>Примечания: Значимость различий в двух группах показателей: P</w:t>
      </w:r>
      <w:r w:rsidRPr="00624D84">
        <w:rPr>
          <w:rFonts w:ascii="Times New Roman" w:hAnsi="Times New Roman" w:cs="Times New Roman"/>
          <w:sz w:val="28"/>
          <w:szCs w:val="28"/>
          <w:vertAlign w:val="subscript"/>
        </w:rPr>
        <w:t xml:space="preserve">2–3 </w:t>
      </w:r>
      <w:r w:rsidRPr="002F2E01">
        <w:rPr>
          <w:rFonts w:ascii="Times New Roman" w:hAnsi="Times New Roman" w:cs="Times New Roman"/>
          <w:sz w:val="28"/>
          <w:szCs w:val="28"/>
        </w:rPr>
        <w:t>у пациентов с I или II стадией; P</w:t>
      </w:r>
      <w:r w:rsidRPr="00624D84">
        <w:rPr>
          <w:rFonts w:ascii="Times New Roman" w:hAnsi="Times New Roman" w:cs="Times New Roman"/>
          <w:sz w:val="28"/>
          <w:szCs w:val="28"/>
          <w:vertAlign w:val="subscript"/>
        </w:rPr>
        <w:t xml:space="preserve">3–4 </w:t>
      </w:r>
      <w:r w:rsidRPr="002F2E01">
        <w:rPr>
          <w:rFonts w:ascii="Times New Roman" w:hAnsi="Times New Roman" w:cs="Times New Roman"/>
          <w:sz w:val="28"/>
          <w:szCs w:val="28"/>
        </w:rPr>
        <w:t>у пациентов со II и III стадией; P</w:t>
      </w:r>
      <w:r w:rsidRPr="00624D84">
        <w:rPr>
          <w:rFonts w:ascii="Times New Roman" w:hAnsi="Times New Roman" w:cs="Times New Roman"/>
          <w:sz w:val="28"/>
          <w:szCs w:val="28"/>
          <w:vertAlign w:val="subscript"/>
        </w:rPr>
        <w:t xml:space="preserve">2–4 </w:t>
      </w:r>
      <w:r w:rsidRPr="002F2E01">
        <w:rPr>
          <w:rFonts w:ascii="Times New Roman" w:hAnsi="Times New Roman" w:cs="Times New Roman"/>
          <w:sz w:val="28"/>
          <w:szCs w:val="28"/>
        </w:rPr>
        <w:t>у пациентов с I и III стадиями.</w:t>
      </w:r>
    </w:p>
    <w:p w:rsidR="0006678A" w:rsidRPr="00624D84" w:rsidRDefault="0006678A" w:rsidP="000667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4D84">
        <w:rPr>
          <w:rFonts w:ascii="Times New Roman" w:hAnsi="Times New Roman" w:cs="Times New Roman"/>
          <w:sz w:val="28"/>
          <w:szCs w:val="28"/>
          <w:lang w:val="en-US"/>
        </w:rPr>
        <w:t xml:space="preserve">Notes: Significance of differences in two groups of parameters: P2–3 in patients with stage </w:t>
      </w:r>
      <w:proofErr w:type="gramStart"/>
      <w:r w:rsidRPr="00624D84">
        <w:rPr>
          <w:rFonts w:ascii="Times New Roman" w:hAnsi="Times New Roman" w:cs="Times New Roman"/>
          <w:sz w:val="28"/>
          <w:szCs w:val="28"/>
          <w:lang w:val="en-US"/>
        </w:rPr>
        <w:t>I or II</w:t>
      </w:r>
      <w:proofErr w:type="gramEnd"/>
      <w:r w:rsidRPr="00624D84">
        <w:rPr>
          <w:rFonts w:ascii="Times New Roman" w:hAnsi="Times New Roman" w:cs="Times New Roman"/>
          <w:sz w:val="28"/>
          <w:szCs w:val="28"/>
          <w:lang w:val="en-US"/>
        </w:rPr>
        <w:t>; P3–4 in patients with stage II and III; P2–4 in patients with stage I and III.</w:t>
      </w:r>
    </w:p>
    <w:p w:rsidR="0036753F" w:rsidRPr="0006678A" w:rsidRDefault="0036753F">
      <w:pPr>
        <w:rPr>
          <w:lang w:val="en-US"/>
        </w:rPr>
      </w:pPr>
      <w:bookmarkStart w:id="0" w:name="_GoBack"/>
      <w:bookmarkEnd w:id="0"/>
    </w:p>
    <w:sectPr w:rsidR="0036753F" w:rsidRPr="000667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78A"/>
    <w:rsid w:val="0006678A"/>
    <w:rsid w:val="0036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FEFC80-9FC6-4626-869F-15878C0ED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7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2025-09-26T13:56:00Z</dcterms:created>
  <dcterms:modified xsi:type="dcterms:W3CDTF">2025-09-26T13:56:00Z</dcterms:modified>
</cp:coreProperties>
</file>